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color w:val="674ea7"/>
          <w:sz w:val="48"/>
          <w:szCs w:val="48"/>
          <w:rtl w:val="0"/>
        </w:rPr>
        <w:t xml:space="preserve">Islands Under Siege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color w:val="674ea7"/>
          <w:sz w:val="48"/>
          <w:szCs w:val="48"/>
          <w:rtl w:val="0"/>
        </w:rPr>
        <w:t xml:space="preserve">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741b47"/>
          <w:sz w:val="36"/>
          <w:szCs w:val="36"/>
          <w:rtl w:val="0"/>
        </w:rPr>
        <w:t xml:space="preserve">Outcomes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Below Expectation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Meeting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Exceeding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4.2 Analyze factors that contribute to environmental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issues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recognizes several economic, political, or social influences that impact the environment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understands how urban development affects the environment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 Articulate, advocate and support points of view, presenting viewpoints in a convincing manner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group’s answer to the driving question is clearly expressed and supported with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1.4 Listen critically to assess the adequacy of the evidence speakers give to evaluate the integrity of information presented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clearly explains how evidence influenced decision making (form)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 Find and select the right information for your 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effectively searches for relevant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9.1 Demonstrate facility in using a variety of forms of writing to create texts for specific purposes and audiences, and represent their ideas in other forms to achieve their purposes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presentation is engaging to 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writing/drafting shows understanding of visual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10.3 Experiment with technology to communicate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use of green screen technology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willing to try new tools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loria Hallelujah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